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Microsoft YaHei"/>
          <w:b/>
          <w:color w:val="1F4E79"/>
          <w:sz w:val="42"/>
        </w:rPr>
        <w:t>AI 智能巡检与故障归因平台</w:t>
        <w:br/>
        <w:t>Codex 可执行产品文档包（主线先行版）</w:t>
      </w:r>
    </w:p>
    <w:p>
      <w:pPr>
        <w:jc w:val="center"/>
      </w:pPr>
      <w:r>
        <w:rPr>
          <w:rFonts w:ascii="Arial" w:hAnsi="Arial" w:eastAsia="Microsoft YaHei"/>
          <w:color w:val="555555"/>
          <w:sz w:val="21"/>
        </w:rPr>
        <w:t>用途：作为产品经理 + 项目经理 + AI 开发代理的统一执行依据，约束实现边界，降低 Codex 自由发挥风险。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4929"/>
            <w:shd w:fill="DC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文档定位</w:t>
            </w:r>
          </w:p>
        </w:tc>
        <w:tc>
          <w:tcPr>
            <w:tcW w:type="dxa" w:w="4929"/>
            <w:shd w:fill="EEF5FB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20"/>
              </w:rPr>
              <w:t>这不是汇报稿，而是施工图。Codex 应按本文档中的边界、输入输出、验收标准、阶段拆解实施；未写明的能力不得自行发散实现。</w:t>
            </w:r>
          </w:p>
        </w:tc>
      </w:tr>
    </w:tbl>
    <w:p/>
    <w:p>
      <w:pPr>
        <w:pStyle w:val="Heading1"/>
      </w:pPr>
      <w:r>
        <w:t>1. 使用说明与执行规则</w:t>
      </w:r>
    </w:p>
    <w:p>
      <w:r>
        <w:rPr>
          <w:b/>
        </w:rPr>
        <w:t>适用对象：</w:t>
      </w:r>
      <w:r>
        <w:t>产品经理、项目经理、Codex、辅助开发模型、人工开发者。</w:t>
      </w:r>
    </w:p>
    <w:p>
      <w:r>
        <w:rPr>
          <w:b/>
        </w:rPr>
        <w:t>核心原则：</w:t>
      </w:r>
      <w:r>
        <w:t>先做主线闭环，再做枝叶增强；先做可验证能力，再做炫技能力；先约束边界，再启动编码。</w:t>
      </w:r>
    </w:p>
    <w:p>
      <w:pPr>
        <w:pStyle w:val="ListBullet"/>
        <w:spacing w:after="40"/>
      </w:pPr>
      <w:r>
        <w:t>Codex 只能按“阶段目标—页面—接口—数据—验收”顺序推进，不得跳过上游定义直接生成完整系统。</w:t>
      </w:r>
    </w:p>
    <w:p>
      <w:pPr>
        <w:pStyle w:val="ListBullet"/>
        <w:spacing w:after="40"/>
      </w:pPr>
      <w:r>
        <w:t>若遇到模糊点，必须先将其记录为“待确认项”，并以默认保守实现代替，不得自行臆造复杂业务流程。</w:t>
      </w:r>
    </w:p>
    <w:p>
      <w:pPr>
        <w:pStyle w:val="ListBullet"/>
        <w:spacing w:after="40"/>
      </w:pPr>
      <w:r>
        <w:t>主线阶段仅实现：外网巡检发现异常 → 内网上下文补证据 → 安全推送 → AI 归因 → 工单/日报输出。</w:t>
      </w:r>
    </w:p>
    <w:p>
      <w:pPr>
        <w:pStyle w:val="ListBullet"/>
        <w:spacing w:after="40"/>
      </w:pPr>
      <w:r>
        <w:t>任何二期/三期能力（如 AI 自动写脚本、复杂大屏、多租户体系）均不得在阶段 1 中抢跑实现。</w:t>
      </w:r>
    </w:p>
    <w:p>
      <w:pPr>
        <w:pStyle w:val="ListBullet"/>
        <w:spacing w:after="40"/>
      </w:pPr>
      <w:r>
        <w:t>所有接口、任务状态、告警状态、诊断结果都必须有可验证的数据结构与可复现的示例。</w:t>
      </w:r>
    </w:p>
    <w:p>
      <w:pPr>
        <w:pStyle w:val="Heading1"/>
      </w:pPr>
      <w:r>
        <w:t>2. 产品北极星与阶段目标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61"/>
        <w:gridCol w:w="2268"/>
        <w:gridCol w:w="3402"/>
        <w:gridCol w:w="2268"/>
      </w:tblGrid>
      <w:tr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层面</w:t>
            </w:r>
          </w:p>
        </w:tc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定义</w:t>
            </w:r>
          </w:p>
        </w:tc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本阶段目标</w:t>
            </w:r>
          </w:p>
        </w:tc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明确不做</w:t>
            </w:r>
          </w:p>
        </w:tc>
      </w:tr>
      <w:tr>
        <w:tc>
          <w:tcPr>
            <w:tcW w:type="dxa" w:w="136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产品定位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面向政务/重保场景的 AI 智能巡检与故障归因平台</w:t>
            </w:r>
          </w:p>
        </w:tc>
        <w:tc>
          <w:tcPr>
            <w:tcW w:type="dxa" w:w="3402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跑通一个从发现异常到交付报告的完整闭环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不做全行业通用平台包装</w:t>
            </w:r>
          </w:p>
        </w:tc>
      </w:tr>
      <w:tr>
        <w:tc>
          <w:tcPr>
            <w:tcW w:type="dxa" w:w="136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北极星能力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会检查、会补证据、会归因、会汇报</w:t>
            </w:r>
          </w:p>
        </w:tc>
        <w:tc>
          <w:tcPr>
            <w:tcW w:type="dxa" w:w="3402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故障发生后 1 次任务内生成可读诊断结果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不做自动修复</w:t>
            </w:r>
          </w:p>
        </w:tc>
      </w:tr>
      <w:tr>
        <w:tc>
          <w:tcPr>
            <w:tcW w:type="dxa" w:w="136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阶段 1 目标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可执行 MVP</w:t>
            </w:r>
          </w:p>
        </w:tc>
        <w:tc>
          <w:tcPr>
            <w:tcW w:type="dxa" w:w="3402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支持 1 个网站场景 + 1 类内网服务 + 1 套诊断模板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9"/>
              </w:rPr>
              <w:t>不做多租户、多环境编排</w:t>
            </w:r>
          </w:p>
        </w:tc>
      </w:tr>
    </w:tbl>
    <w:p/>
    <w:p>
      <w:pPr>
        <w:pStyle w:val="Heading1"/>
      </w:pPr>
      <w:r>
        <w:t>3. 主线闭环定义（必须完整实现）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37"/>
        <w:gridCol w:w="1417"/>
        <w:gridCol w:w="1814"/>
        <w:gridCol w:w="2381"/>
        <w:gridCol w:w="2268"/>
        <w:gridCol w:w="907"/>
      </w:tblGrid>
      <w:tr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序号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阶段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输入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处理动作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输出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P级</w:t>
            </w:r>
          </w:p>
        </w:tc>
      </w:tr>
      <w:tr>
        <w:tc>
          <w:tcPr>
            <w:tcW w:type="dxa" w:w="73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1</w:t>
            </w:r>
          </w:p>
        </w:tc>
        <w:tc>
          <w:tcPr>
            <w:tcW w:type="dxa" w:w="141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外网巡检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任务配置、站点 URL、步骤脚本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按计划执行浏览器巡检，检查状态码、关键元素、白屏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巡检记录、截图、异常标记</w:t>
            </w:r>
          </w:p>
        </w:tc>
        <w:tc>
          <w:tcPr>
            <w:tcW w:type="dxa" w:w="90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P0</w:t>
            </w:r>
          </w:p>
        </w:tc>
      </w:tr>
      <w:tr>
        <w:tc>
          <w:tcPr>
            <w:tcW w:type="dxa" w:w="73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2</w:t>
            </w:r>
          </w:p>
        </w:tc>
        <w:tc>
          <w:tcPr>
            <w:tcW w:type="dxa" w:w="141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异常取证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失败页面、错误提示、DOM 信息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截取页面证据，叠加时间/任务/节点水印，记录失败步骤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异常证据包</w:t>
            </w:r>
          </w:p>
        </w:tc>
        <w:tc>
          <w:tcPr>
            <w:tcW w:type="dxa" w:w="90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P0</w:t>
            </w:r>
          </w:p>
        </w:tc>
      </w:tr>
      <w:tr>
        <w:tc>
          <w:tcPr>
            <w:tcW w:type="dxa" w:w="73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3</w:t>
            </w:r>
          </w:p>
        </w:tc>
        <w:tc>
          <w:tcPr>
            <w:tcW w:type="dxa" w:w="141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内网补证据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站点对应服务标识、Prometheus 模板、探测模板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采集 CPU/内存/存活/接口探活/日志片段等上下文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内网上下文包</w:t>
            </w:r>
          </w:p>
        </w:tc>
        <w:tc>
          <w:tcPr>
            <w:tcW w:type="dxa" w:w="90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P0</w:t>
            </w:r>
          </w:p>
        </w:tc>
      </w:tr>
      <w:tr>
        <w:tc>
          <w:tcPr>
            <w:tcW w:type="dxa" w:w="73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4</w:t>
            </w:r>
          </w:p>
        </w:tc>
        <w:tc>
          <w:tcPr>
            <w:tcW w:type="dxa" w:w="141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安全推送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内网上下文 JSON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对 payload 加签、加密、单向推送到平台服务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安全传输包</w:t>
            </w:r>
          </w:p>
        </w:tc>
        <w:tc>
          <w:tcPr>
            <w:tcW w:type="dxa" w:w="90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P0</w:t>
            </w:r>
          </w:p>
        </w:tc>
      </w:tr>
      <w:tr>
        <w:tc>
          <w:tcPr>
            <w:tcW w:type="dxa" w:w="73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5</w:t>
            </w:r>
          </w:p>
        </w:tc>
        <w:tc>
          <w:tcPr>
            <w:tcW w:type="dxa" w:w="141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AI 归因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脱敏后的外网+内网上下文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基于提示词模板分析根因、置信度、建议动作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诊断报告、原因标签、建议</w:t>
            </w:r>
          </w:p>
        </w:tc>
        <w:tc>
          <w:tcPr>
            <w:tcW w:type="dxa" w:w="90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P0</w:t>
            </w:r>
          </w:p>
        </w:tc>
      </w:tr>
      <w:tr>
        <w:tc>
          <w:tcPr>
            <w:tcW w:type="dxa" w:w="73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6</w:t>
            </w:r>
          </w:p>
        </w:tc>
        <w:tc>
          <w:tcPr>
            <w:tcW w:type="dxa" w:w="141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交付输出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诊断结果、截图、记录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生成故障工单页与日报摘要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工单、日报、状态留痕</w:t>
            </w:r>
          </w:p>
        </w:tc>
        <w:tc>
          <w:tcPr>
            <w:tcW w:type="dxa" w:w="90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P1</w:t>
            </w:r>
          </w:p>
        </w:tc>
      </w:tr>
    </w:tbl>
    <w:p/>
    <w:p>
      <w:pPr>
        <w:pStyle w:val="Heading1"/>
      </w:pPr>
      <w:r>
        <w:t>4. 阶段 1 页面级 PRD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94"/>
        <w:gridCol w:w="1247"/>
        <w:gridCol w:w="2268"/>
        <w:gridCol w:w="2268"/>
        <w:gridCol w:w="1871"/>
        <w:gridCol w:w="1701"/>
      </w:tblGrid>
      <w:tr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编号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页面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目标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主要字段/组件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验收标准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边界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P-01</w:t>
            </w:r>
          </w:p>
        </w:tc>
        <w:tc>
          <w:tcPr>
            <w:tcW w:type="dxa" w:w="124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登录页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输入账号密码后进入平台首页；仅保留基础登录能力。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账号、密码、登录按钮</w:t>
            </w:r>
          </w:p>
        </w:tc>
        <w:tc>
          <w:tcPr>
            <w:tcW w:type="dxa" w:w="187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登录成功进入首页；失败给出明确错误。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不做 SSO、验证码、找回密码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P-02</w:t>
            </w:r>
          </w:p>
        </w:tc>
        <w:tc>
          <w:tcPr>
            <w:tcW w:type="dxa" w:w="124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首页/总览页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展示今日任务数、异常数、最近一次诊断结果。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统计卡片、最近异常列表、进入详情入口</w:t>
            </w:r>
          </w:p>
        </w:tc>
        <w:tc>
          <w:tcPr>
            <w:tcW w:type="dxa" w:w="187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刷新后数据与后台一致。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不做复杂大屏动画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P-03</w:t>
            </w:r>
          </w:p>
        </w:tc>
        <w:tc>
          <w:tcPr>
            <w:tcW w:type="dxa" w:w="124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巡检任务管理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创建/编辑外网巡检任务。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任务名称、站点 URL、执行周期、步骤脚本、启停状态</w:t>
            </w:r>
          </w:p>
        </w:tc>
        <w:tc>
          <w:tcPr>
            <w:tcW w:type="dxa" w:w="187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保存后任务可调度执行；禁用后不再触发。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不做自然语言自动生成脚本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P-04</w:t>
            </w:r>
          </w:p>
        </w:tc>
        <w:tc>
          <w:tcPr>
            <w:tcW w:type="dxa" w:w="124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内网模板配置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配置 Prometheus 查询模板与探测模板。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服务标识、PromQL 模板、HTTP/TCP 探测模板、阈值</w:t>
            </w:r>
          </w:p>
        </w:tc>
        <w:tc>
          <w:tcPr>
            <w:tcW w:type="dxa" w:w="187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保存后能关联到巡检任务。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不做复杂模板市场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P-05</w:t>
            </w:r>
          </w:p>
        </w:tc>
        <w:tc>
          <w:tcPr>
            <w:tcW w:type="dxa" w:w="124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巡检记录列表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查看任务执行历史与状态。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筛选、任务名、开始时间、状态、异常标记</w:t>
            </w:r>
          </w:p>
        </w:tc>
        <w:tc>
          <w:tcPr>
            <w:tcW w:type="dxa" w:w="187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点击可进入详情。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不做高级查询语法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P-06</w:t>
            </w:r>
          </w:p>
        </w:tc>
        <w:tc>
          <w:tcPr>
            <w:tcW w:type="dxa" w:w="124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异常详情页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同时看外网证据、内网上下文、AI 诊断。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截图区、失败步骤、指标摘要、日志摘要、诊断结论、建议</w:t>
            </w:r>
          </w:p>
        </w:tc>
        <w:tc>
          <w:tcPr>
            <w:tcW w:type="dxa" w:w="187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一页内可完成查看与人工判断。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不做协同评论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P-07</w:t>
            </w:r>
          </w:p>
        </w:tc>
        <w:tc>
          <w:tcPr>
            <w:tcW w:type="dxa" w:w="124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日报页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汇总今日巡检与异常结果。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日期、站点、异常次数、主要结论</w:t>
            </w:r>
          </w:p>
        </w:tc>
        <w:tc>
          <w:tcPr>
            <w:tcW w:type="dxa" w:w="187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支持导出文本/复制摘要。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不做周报月报</w:t>
            </w:r>
          </w:p>
        </w:tc>
      </w:tr>
    </w:tbl>
    <w:p/>
    <w:p>
      <w:pPr>
        <w:pStyle w:val="Heading1"/>
      </w:pPr>
      <w:r>
        <w:t>5. 功能需求拆解（阶段 1）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94"/>
        <w:gridCol w:w="1361"/>
        <w:gridCol w:w="1814"/>
        <w:gridCol w:w="2381"/>
        <w:gridCol w:w="2721"/>
        <w:gridCol w:w="794"/>
      </w:tblGrid>
      <w:tr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编号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功能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需求说明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输入/输出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验收标准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优先级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F-01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任务调度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根据周期触发巡检任务，记录开始/结束时间、状态、耗时。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输入：任务配置；输出：执行记录。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创建一个每 5 分钟执行的任务后，应在周期内自动生成新记录。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F-02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浏览器巡检执行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按步骤脚本访问页面并执行点击、输入、等待、断言。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输入：步骤 JSON；输出：执行日志、截图。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示例脚本可成功完成首页访问与搜索动作。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F-03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页面异常检测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识别 4xx/5xx、关键元素缺失、空白页等异常。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输入：浏览器响应、DOM；输出：异常标签。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异常页面必须被标记，并触发后续内网补证据。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F-04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证据固化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为异常步骤生成截图、水印、失败说明。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输入：异常现场；输出：截图 URL、失败原因。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每次异常都至少有 1 张可读截图与 1 条失败说明。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F-05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Prometheus 查询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根据服务模板拉取关键指标。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输入：服务标识、PromQL 模板；输出：指标快照。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异常详情中至少显示 CPU/内存/服务可用性 3 类指标。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F-06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业务探测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执行 HTTP/TCP 探测并返回结果。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输入：探测模板；输出：成功/失败及耗时。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失败探测可纳入诊断上下文。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F-07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上下文打包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汇总外网异常、指标、探测、日志形成 JSON。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输入：多来源信息；输出：统一 payload。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必须能落库并可复现回放。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F-08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安全推送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对上下文 JSON 加签加密后发送。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输入：payload；输出：传输结果。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验签失败时不得入库；成功时保留 trace_id。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F-09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脱敏与映射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把域名、IP、路径、业务名替换为占位符。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输入：原始上下文；输出：脱敏上下文、映射表。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模型侧不能接收到真实敏感值。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F-10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AI 归因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给出原因分类、证据摘要、建议动作。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输入：脱敏上下文；输出：诊断结果 JSON。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输出必须包含 root_cause、confidence、next_actions。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P0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F-11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异常详情展示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一页展示链路信息。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输入：记录 ID；输出：完整详情页面。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人工无需跳转多页即可完成判断。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P1</w:t>
            </w:r>
          </w:p>
        </w:tc>
      </w:tr>
      <w:tr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F-12</w:t>
            </w:r>
          </w:p>
        </w:tc>
        <w:tc>
          <w:tcPr>
            <w:tcW w:type="dxa" w:w="136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日报生成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按日汇总任务执行与异常结果。</w:t>
            </w:r>
          </w:p>
        </w:tc>
        <w:tc>
          <w:tcPr>
            <w:tcW w:type="dxa" w:w="238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输入：当日记录；输出：日报文本。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可复制导出，内容不为空且结构稳定。</w:t>
            </w:r>
          </w:p>
        </w:tc>
        <w:tc>
          <w:tcPr>
            <w:tcW w:type="dxa" w:w="79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P1</w:t>
            </w:r>
          </w:p>
        </w:tc>
      </w:tr>
    </w:tbl>
    <w:p/>
    <w:p>
      <w:pPr>
        <w:pStyle w:val="Heading1"/>
      </w:pPr>
      <w:r>
        <w:t>6. 核心数据结构与字段字典</w:t>
      </w:r>
    </w:p>
    <w:p>
      <w:r>
        <w:rPr>
          <w:b/>
        </w:rPr>
        <w:t>要求：</w:t>
      </w:r>
      <w:r>
        <w:t>所有核心对象必须有稳定主键、状态字段、创建/更新时间；状态枚举必须统一，便于 Codex 生成前后端一致逻辑。</w:t>
      </w:r>
    </w:p>
    <w:p>
      <w:pPr>
        <w:pStyle w:val="Heading2"/>
      </w:pPr>
      <w:r>
        <w:t>6.1 巡检任务 inspection_task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814"/>
        <w:gridCol w:w="1701"/>
        <w:gridCol w:w="5386"/>
      </w:tblGrid>
      <w:tr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字段</w:t>
            </w:r>
          </w:p>
        </w:tc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类型</w:t>
            </w:r>
          </w:p>
        </w:tc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说明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id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任务主键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name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任务名称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site_url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站点入口 URL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cron_expr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调度表达式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steps_json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json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巡检步骤数组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service_key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对应内网服务标识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status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enum(enabled/disabled)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任务状态</w:t>
            </w:r>
          </w:p>
        </w:tc>
      </w:tr>
    </w:tbl>
    <w:p/>
    <w:p>
      <w:pPr>
        <w:pStyle w:val="Heading2"/>
      </w:pPr>
      <w:r>
        <w:t>6.2 执行记录 inspection_run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814"/>
        <w:gridCol w:w="1701"/>
        <w:gridCol w:w="5386"/>
      </w:tblGrid>
      <w:tr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字段</w:t>
            </w:r>
          </w:p>
        </w:tc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类型</w:t>
            </w:r>
          </w:p>
        </w:tc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说明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id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执行记录主键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task_id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关联任务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started_at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datetime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开始时间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ended_at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datetime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结束时间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run_status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enum(success/failed/partial)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执行结果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error_tag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异常标签，如 HTTP_502 / BLANK_PAGE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screenshot_urls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json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截图地址数组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trace_id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本次链路追踪 ID</w:t>
            </w:r>
          </w:p>
        </w:tc>
      </w:tr>
    </w:tbl>
    <w:p/>
    <w:p>
      <w:pPr>
        <w:pStyle w:val="Heading2"/>
      </w:pPr>
      <w:r>
        <w:t>6.3 内网上下文 context_payload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814"/>
        <w:gridCol w:w="1701"/>
        <w:gridCol w:w="5386"/>
      </w:tblGrid>
      <w:tr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字段</w:t>
            </w:r>
          </w:p>
        </w:tc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类型</w:t>
            </w:r>
          </w:p>
        </w:tc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说明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trace_id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链路追踪 ID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service_key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服务标识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metrics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json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Prometheus 指标快照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probes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json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HTTP/TCP 探测结果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logs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json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日志片段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raw_summary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上下文摘要</w:t>
            </w:r>
          </w:p>
        </w:tc>
      </w:tr>
    </w:tbl>
    <w:p/>
    <w:p>
      <w:pPr>
        <w:pStyle w:val="Heading2"/>
      </w:pPr>
      <w:r>
        <w:t>6.4 诊断结果 diagnosis_result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814"/>
        <w:gridCol w:w="1701"/>
        <w:gridCol w:w="5386"/>
      </w:tblGrid>
      <w:tr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字段</w:t>
            </w:r>
          </w:p>
        </w:tc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类型</w:t>
            </w:r>
          </w:p>
        </w:tc>
        <w:tc>
          <w:tcPr>
            <w:tcW w:type="dxa" w:w="3286"/>
            <w:shd w:fill="EAF2F9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说明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id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诊断记录主键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trace_id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关联链路 ID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root_cause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string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根因结论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confidence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number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置信度 0-1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evidence_points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json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证据点列表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next_actions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json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建议动作列表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report_text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text</w:t>
            </w:r>
          </w:p>
        </w:tc>
        <w:tc>
          <w:tcPr>
            <w:tcW w:type="dxa" w:w="5386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可展示报告全文</w:t>
            </w:r>
          </w:p>
        </w:tc>
      </w:tr>
    </w:tbl>
    <w:p/>
    <w:p>
      <w:pPr>
        <w:pStyle w:val="Heading1"/>
      </w:pPr>
      <w:r>
        <w:t>7. API 契约（阶段 1）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4"/>
        <w:gridCol w:w="1587"/>
        <w:gridCol w:w="1531"/>
        <w:gridCol w:w="1984"/>
        <w:gridCol w:w="1814"/>
        <w:gridCol w:w="2324"/>
      </w:tblGrid>
      <w:tr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编号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接口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用途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请求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响应</w:t>
            </w:r>
          </w:p>
        </w:tc>
        <w:tc>
          <w:tcPr>
            <w:tcW w:type="dxa" w:w="1643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验收标准</w:t>
            </w:r>
          </w:p>
        </w:tc>
      </w:tr>
      <w:tr>
        <w:tc>
          <w:tcPr>
            <w:tcW w:type="dxa" w:w="96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API-01</w:t>
            </w:r>
          </w:p>
        </w:tc>
        <w:tc>
          <w:tcPr>
            <w:tcW w:type="dxa" w:w="158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POST /api/tasks</w:t>
            </w:r>
          </w:p>
        </w:tc>
        <w:tc>
          <w:tcPr>
            <w:tcW w:type="dxa" w:w="153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创建巡检任务</w:t>
            </w:r>
          </w:p>
        </w:tc>
        <w:tc>
          <w:tcPr>
            <w:tcW w:type="dxa" w:w="198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name, site_url, cron_expr, steps_json, service_key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task_id, status</w:t>
            </w:r>
          </w:p>
        </w:tc>
        <w:tc>
          <w:tcPr>
            <w:tcW w:type="dxa" w:w="232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字段校验失败返回明确错误；创建成功后可在列表查询</w:t>
            </w:r>
          </w:p>
        </w:tc>
      </w:tr>
      <w:tr>
        <w:tc>
          <w:tcPr>
            <w:tcW w:type="dxa" w:w="96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API-02</w:t>
            </w:r>
          </w:p>
        </w:tc>
        <w:tc>
          <w:tcPr>
            <w:tcW w:type="dxa" w:w="158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GET /api/tasks</w:t>
            </w:r>
          </w:p>
        </w:tc>
        <w:tc>
          <w:tcPr>
            <w:tcW w:type="dxa" w:w="153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查询任务列表</w:t>
            </w:r>
          </w:p>
        </w:tc>
        <w:tc>
          <w:tcPr>
            <w:tcW w:type="dxa" w:w="198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page, keyword, status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list, total</w:t>
            </w:r>
          </w:p>
        </w:tc>
        <w:tc>
          <w:tcPr>
            <w:tcW w:type="dxa" w:w="232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分页稳定</w:t>
            </w:r>
          </w:p>
        </w:tc>
      </w:tr>
      <w:tr>
        <w:tc>
          <w:tcPr>
            <w:tcW w:type="dxa" w:w="96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API-03</w:t>
            </w:r>
          </w:p>
        </w:tc>
        <w:tc>
          <w:tcPr>
            <w:tcW w:type="dxa" w:w="158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POST /api/runs/execute/{task_id}</w:t>
            </w:r>
          </w:p>
        </w:tc>
        <w:tc>
          <w:tcPr>
            <w:tcW w:type="dxa" w:w="153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手动执行任务</w:t>
            </w:r>
          </w:p>
        </w:tc>
        <w:tc>
          <w:tcPr>
            <w:tcW w:type="dxa" w:w="198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task_id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run_id, trace_id</w:t>
            </w:r>
          </w:p>
        </w:tc>
        <w:tc>
          <w:tcPr>
            <w:tcW w:type="dxa" w:w="232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执行后生成记录</w:t>
            </w:r>
          </w:p>
        </w:tc>
      </w:tr>
      <w:tr>
        <w:tc>
          <w:tcPr>
            <w:tcW w:type="dxa" w:w="96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API-04</w:t>
            </w:r>
          </w:p>
        </w:tc>
        <w:tc>
          <w:tcPr>
            <w:tcW w:type="dxa" w:w="158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GET /api/runs</w:t>
            </w:r>
          </w:p>
        </w:tc>
        <w:tc>
          <w:tcPr>
            <w:tcW w:type="dxa" w:w="153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查询执行记录</w:t>
            </w:r>
          </w:p>
        </w:tc>
        <w:tc>
          <w:tcPr>
            <w:tcW w:type="dxa" w:w="198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task_id, date_range, status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list, total</w:t>
            </w:r>
          </w:p>
        </w:tc>
        <w:tc>
          <w:tcPr>
            <w:tcW w:type="dxa" w:w="232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支持异常筛选</w:t>
            </w:r>
          </w:p>
        </w:tc>
      </w:tr>
      <w:tr>
        <w:tc>
          <w:tcPr>
            <w:tcW w:type="dxa" w:w="96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API-05</w:t>
            </w:r>
          </w:p>
        </w:tc>
        <w:tc>
          <w:tcPr>
            <w:tcW w:type="dxa" w:w="158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GET /api/runs/{run_id}</w:t>
            </w:r>
          </w:p>
        </w:tc>
        <w:tc>
          <w:tcPr>
            <w:tcW w:type="dxa" w:w="153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查询异常详情</w:t>
            </w:r>
          </w:p>
        </w:tc>
        <w:tc>
          <w:tcPr>
            <w:tcW w:type="dxa" w:w="198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run_id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run, context, diagnosis</w:t>
            </w:r>
          </w:p>
        </w:tc>
        <w:tc>
          <w:tcPr>
            <w:tcW w:type="dxa" w:w="232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详情字段完整</w:t>
            </w:r>
          </w:p>
        </w:tc>
      </w:tr>
      <w:tr>
        <w:tc>
          <w:tcPr>
            <w:tcW w:type="dxa" w:w="96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API-06</w:t>
            </w:r>
          </w:p>
        </w:tc>
        <w:tc>
          <w:tcPr>
            <w:tcW w:type="dxa" w:w="158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POST /agent/context/push</w:t>
            </w:r>
          </w:p>
        </w:tc>
        <w:tc>
          <w:tcPr>
            <w:tcW w:type="dxa" w:w="153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内网推送上下文</w:t>
            </w:r>
          </w:p>
        </w:tc>
        <w:tc>
          <w:tcPr>
            <w:tcW w:type="dxa" w:w="198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encrypted_payload, sign, ts, trace_id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accepted, trace_id</w:t>
            </w:r>
          </w:p>
        </w:tc>
        <w:tc>
          <w:tcPr>
            <w:tcW w:type="dxa" w:w="232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验签失败拒绝入库</w:t>
            </w:r>
          </w:p>
        </w:tc>
      </w:tr>
      <w:tr>
        <w:tc>
          <w:tcPr>
            <w:tcW w:type="dxa" w:w="96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API-07</w:t>
            </w:r>
          </w:p>
        </w:tc>
        <w:tc>
          <w:tcPr>
            <w:tcW w:type="dxa" w:w="158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POST /api/diagnosis/run</w:t>
            </w:r>
          </w:p>
        </w:tc>
        <w:tc>
          <w:tcPr>
            <w:tcW w:type="dxa" w:w="153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触发诊断</w:t>
            </w:r>
          </w:p>
        </w:tc>
        <w:tc>
          <w:tcPr>
            <w:tcW w:type="dxa" w:w="198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trace_id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diagnosis_id, status</w:t>
            </w:r>
          </w:p>
        </w:tc>
        <w:tc>
          <w:tcPr>
            <w:tcW w:type="dxa" w:w="232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产生诊断结果</w:t>
            </w:r>
          </w:p>
        </w:tc>
      </w:tr>
      <w:tr>
        <w:tc>
          <w:tcPr>
            <w:tcW w:type="dxa" w:w="964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API-08</w:t>
            </w:r>
          </w:p>
        </w:tc>
        <w:tc>
          <w:tcPr>
            <w:tcW w:type="dxa" w:w="158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GET /api/reports/daily</w:t>
            </w:r>
          </w:p>
        </w:tc>
        <w:tc>
          <w:tcPr>
            <w:tcW w:type="dxa" w:w="153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获取日报</w:t>
            </w:r>
          </w:p>
        </w:tc>
        <w:tc>
          <w:tcPr>
            <w:tcW w:type="dxa" w:w="198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date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report_text, items</w:t>
            </w:r>
          </w:p>
        </w:tc>
        <w:tc>
          <w:tcPr>
            <w:tcW w:type="dxa" w:w="232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7"/>
              </w:rPr>
              <w:t>固定结构返回</w:t>
            </w:r>
          </w:p>
        </w:tc>
      </w:tr>
    </w:tbl>
    <w:p/>
    <w:p>
      <w:pPr>
        <w:pStyle w:val="Heading1"/>
      </w:pPr>
      <w:r>
        <w:t>8. 交互与状态机约束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01"/>
        <w:gridCol w:w="2268"/>
        <w:gridCol w:w="3118"/>
        <w:gridCol w:w="2835"/>
      </w:tblGrid>
      <w:tr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对象</w:t>
            </w:r>
          </w:p>
        </w:tc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状态枚举</w:t>
            </w:r>
          </w:p>
        </w:tc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转换条件</w:t>
            </w:r>
          </w:p>
        </w:tc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禁止情况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任务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enabled / disabled</w:t>
            </w:r>
          </w:p>
        </w:tc>
        <w:tc>
          <w:tcPr>
            <w:tcW w:type="dxa" w:w="311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启用后才可被调度；禁用后仅可查看历史</w:t>
            </w:r>
          </w:p>
        </w:tc>
        <w:tc>
          <w:tcPr>
            <w:tcW w:type="dxa" w:w="283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禁用任务不得被自动执行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执行记录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queued / running / success / failed / partial</w:t>
            </w:r>
          </w:p>
        </w:tc>
        <w:tc>
          <w:tcPr>
            <w:tcW w:type="dxa" w:w="311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开始执行进入 running；结束后进入 success/failed/partial</w:t>
            </w:r>
          </w:p>
        </w:tc>
        <w:tc>
          <w:tcPr>
            <w:tcW w:type="dxa" w:w="283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不得出现无 started_at 的 running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安全推送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pending / accepted / rejected</w:t>
            </w:r>
          </w:p>
        </w:tc>
        <w:tc>
          <w:tcPr>
            <w:tcW w:type="dxa" w:w="311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验签通过 accepted，失败 rejected</w:t>
            </w:r>
          </w:p>
        </w:tc>
        <w:tc>
          <w:tcPr>
            <w:tcW w:type="dxa" w:w="283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rejected 数据不得触发 AI 诊断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诊断结果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pending / success / failed</w:t>
            </w:r>
          </w:p>
        </w:tc>
        <w:tc>
          <w:tcPr>
            <w:tcW w:type="dxa" w:w="3118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模型成功返回 success，异常则 failed</w:t>
            </w:r>
          </w:p>
        </w:tc>
        <w:tc>
          <w:tcPr>
            <w:tcW w:type="dxa" w:w="283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failed 不得显示伪造结论</w:t>
            </w:r>
          </w:p>
        </w:tc>
      </w:tr>
    </w:tbl>
    <w:p/>
    <w:p>
      <w:pPr>
        <w:pStyle w:val="Heading1"/>
      </w:pPr>
      <w:r>
        <w:t>9. Codex 开发顺序与阶段任务单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"/>
        <w:gridCol w:w="1701"/>
        <w:gridCol w:w="3005"/>
        <w:gridCol w:w="2551"/>
        <w:gridCol w:w="1814"/>
      </w:tblGrid>
      <w:tr>
        <w:tc>
          <w:tcPr>
            <w:tcW w:type="dxa" w:w="1972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阶段</w:t>
            </w:r>
          </w:p>
        </w:tc>
        <w:tc>
          <w:tcPr>
            <w:tcW w:type="dxa" w:w="1972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目标</w:t>
            </w:r>
          </w:p>
        </w:tc>
        <w:tc>
          <w:tcPr>
            <w:tcW w:type="dxa" w:w="1972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必须产出</w:t>
            </w:r>
          </w:p>
        </w:tc>
        <w:tc>
          <w:tcPr>
            <w:tcW w:type="dxa" w:w="1972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完成判定</w:t>
            </w:r>
          </w:p>
        </w:tc>
        <w:tc>
          <w:tcPr>
            <w:tcW w:type="dxa" w:w="1972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备注</w:t>
            </w:r>
          </w:p>
        </w:tc>
      </w:tr>
      <w:tr>
        <w:tc>
          <w:tcPr>
            <w:tcW w:type="dxa" w:w="1020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S1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基础骨架</w:t>
            </w:r>
          </w:p>
        </w:tc>
        <w:tc>
          <w:tcPr>
            <w:tcW w:type="dxa" w:w="300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前后端项目初始化、登录页、首页、数据库基础表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能启动、能登录、能看到空态首页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不接 AI</w:t>
            </w:r>
          </w:p>
        </w:tc>
      </w:tr>
      <w:tr>
        <w:tc>
          <w:tcPr>
            <w:tcW w:type="dxa" w:w="1020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S2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任务与执行</w:t>
            </w:r>
          </w:p>
        </w:tc>
        <w:tc>
          <w:tcPr>
            <w:tcW w:type="dxa" w:w="300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任务 CRUD、调度器、手动执行、执行记录页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能创建任务并实际生成记录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只做 1 个示例站点</w:t>
            </w:r>
          </w:p>
        </w:tc>
      </w:tr>
      <w:tr>
        <w:tc>
          <w:tcPr>
            <w:tcW w:type="dxa" w:w="1020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S3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异常证据</w:t>
            </w:r>
          </w:p>
        </w:tc>
        <w:tc>
          <w:tcPr>
            <w:tcW w:type="dxa" w:w="300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异常检测、截图留痕、详情页基础信息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异常记录包含截图与失败说明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先不做视觉兜底</w:t>
            </w:r>
          </w:p>
        </w:tc>
      </w:tr>
      <w:tr>
        <w:tc>
          <w:tcPr>
            <w:tcW w:type="dxa" w:w="1020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S4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内网补证据</w:t>
            </w:r>
          </w:p>
        </w:tc>
        <w:tc>
          <w:tcPr>
            <w:tcW w:type="dxa" w:w="300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Prometheus 模板、探测模板、push 接口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异常后能补充 1 套上下文数据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日志可先用模拟数据</w:t>
            </w:r>
          </w:p>
        </w:tc>
      </w:tr>
      <w:tr>
        <w:tc>
          <w:tcPr>
            <w:tcW w:type="dxa" w:w="1020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S5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AI 归因</w:t>
            </w:r>
          </w:p>
        </w:tc>
        <w:tc>
          <w:tcPr>
            <w:tcW w:type="dxa" w:w="300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脱敏、模型调用、诊断结果展示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详情页看到结构化结论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输出字段固定</w:t>
            </w:r>
          </w:p>
        </w:tc>
      </w:tr>
      <w:tr>
        <w:tc>
          <w:tcPr>
            <w:tcW w:type="dxa" w:w="1020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S6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日报交付</w:t>
            </w:r>
          </w:p>
        </w:tc>
        <w:tc>
          <w:tcPr>
            <w:tcW w:type="dxa" w:w="3005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日报汇总页、导出复制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能输出稳定日报文本</w:t>
            </w:r>
          </w:p>
        </w:tc>
        <w:tc>
          <w:tcPr>
            <w:tcW w:type="dxa" w:w="1814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再考虑美化</w:t>
            </w:r>
          </w:p>
        </w:tc>
      </w:tr>
    </w:tbl>
    <w:p/>
    <w:p>
      <w:pPr>
        <w:pStyle w:val="Heading1"/>
      </w:pPr>
      <w:r>
        <w:t>10. 验收脚本与验证方式</w:t>
      </w:r>
    </w:p>
    <w:p>
      <w:pPr>
        <w:pStyle w:val="ListBullet"/>
        <w:spacing w:after="40"/>
      </w:pPr>
      <w:r>
        <w:t>验证 1：创建一个任务，设置为可执行周期，检查数据库与页面是否产生新的 inspection_run 记录。</w:t>
      </w:r>
    </w:p>
    <w:p>
      <w:pPr>
        <w:pStyle w:val="ListBullet"/>
        <w:spacing w:after="40"/>
      </w:pPr>
      <w:r>
        <w:t>验证 2：构造一个会返回 502 的测试页面，检查是否产生异常标记、截图与失败说明。</w:t>
      </w:r>
    </w:p>
    <w:p>
      <w:pPr>
        <w:pStyle w:val="ListBullet"/>
        <w:spacing w:after="40"/>
      </w:pPr>
      <w:r>
        <w:t>验证 3：在异常发生后触发内网模板，检查 context_payload 中是否包含 metrics / probes / logs 字段。</w:t>
      </w:r>
    </w:p>
    <w:p>
      <w:pPr>
        <w:pStyle w:val="ListBullet"/>
        <w:spacing w:after="40"/>
      </w:pPr>
      <w:r>
        <w:t>验证 4：使用错误签名调用 /agent/context/push，确认接口拒绝入库；使用正确签名再试，确认 accepted。</w:t>
      </w:r>
    </w:p>
    <w:p>
      <w:pPr>
        <w:pStyle w:val="ListBullet"/>
        <w:spacing w:after="40"/>
      </w:pPr>
      <w:r>
        <w:t>验证 5：触发 AI 诊断，确认 diagnosis_result 至少返回 root_cause、confidence、next_actions。</w:t>
      </w:r>
    </w:p>
    <w:p>
      <w:pPr>
        <w:pStyle w:val="ListBullet"/>
        <w:spacing w:after="40"/>
      </w:pPr>
      <w:r>
        <w:t>验证 6：打开异常详情页，确认外网证据、内网上下文、诊断结果三块内容在同页可见。</w:t>
      </w:r>
    </w:p>
    <w:p>
      <w:pPr>
        <w:pStyle w:val="ListBullet"/>
        <w:spacing w:after="40"/>
      </w:pPr>
      <w:r>
        <w:t>验证 7：生成当日日报，确认包含任务数、异常数、主要异常摘要。</w:t>
      </w:r>
    </w:p>
    <w:p>
      <w:pPr>
        <w:pStyle w:val="Heading1"/>
      </w:pPr>
      <w:r>
        <w:t>11. 风险、难点与保守实现策略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57"/>
        <w:gridCol w:w="2721"/>
        <w:gridCol w:w="2551"/>
        <w:gridCol w:w="2268"/>
      </w:tblGrid>
      <w:tr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风险点</w:t>
            </w:r>
          </w:p>
        </w:tc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表现</w:t>
            </w:r>
          </w:p>
        </w:tc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保守处理策略</w:t>
            </w:r>
          </w:p>
        </w:tc>
        <w:tc>
          <w:tcPr>
            <w:tcW w:type="dxa" w:w="2464"/>
            <w:shd w:fill="D9EAF7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/>
                <w:color w:val="1F4E79"/>
                <w:sz w:val="20"/>
              </w:rPr>
              <w:t>是否影响阶段 1</w:t>
            </w:r>
          </w:p>
        </w:tc>
      </w:tr>
      <w:tr>
        <w:tc>
          <w:tcPr>
            <w:tcW w:type="dxa" w:w="175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页面脚本不稳定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页面小改版后执行失败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阶段 1 只做固定示例脚本；视觉兜底放阶段 2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否</w:t>
            </w:r>
          </w:p>
        </w:tc>
      </w:tr>
      <w:tr>
        <w:tc>
          <w:tcPr>
            <w:tcW w:type="dxa" w:w="175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内网环境复杂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真实接入困难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先通过模拟 agent 与样例 payload 跑通主线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否</w:t>
            </w:r>
          </w:p>
        </w:tc>
      </w:tr>
      <w:tr>
        <w:tc>
          <w:tcPr>
            <w:tcW w:type="dxa" w:w="175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模型输出漂移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诊断文风不稳定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要求 JSON 结构化输出 + 模板化提示词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否</w:t>
            </w:r>
          </w:p>
        </w:tc>
      </w:tr>
      <w:tr>
        <w:tc>
          <w:tcPr>
            <w:tcW w:type="dxa" w:w="1757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字段定义反复变更</w:t>
            </w:r>
          </w:p>
        </w:tc>
        <w:tc>
          <w:tcPr>
            <w:tcW w:type="dxa" w:w="272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前后端联调困难</w:t>
            </w:r>
          </w:p>
        </w:tc>
        <w:tc>
          <w:tcPr>
            <w:tcW w:type="dxa" w:w="2551"/>
            <w:vAlign w:val="center"/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所有字段以本文档和接口契约为准，新增字段需增量修订</w:t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  <w:jc w:val="center"/>
            </w:pPr>
            <w:r/>
            <w:r>
              <w:rPr>
                <w:rFonts w:ascii="Arial" w:hAnsi="Arial" w:eastAsia="Microsoft YaHei"/>
                <w:b w:val="0"/>
                <w:sz w:val="18"/>
              </w:rPr>
              <w:t>是</w:t>
            </w:r>
          </w:p>
        </w:tc>
      </w:tr>
    </w:tbl>
    <w:p/>
    <w:p>
      <w:pPr>
        <w:pStyle w:val="Heading1"/>
      </w:pPr>
      <w:r>
        <w:t>12. 待确认项（需要你逐步回答，避免 Codex 做歪）</w:t>
      </w:r>
    </w:p>
    <w:p>
      <w:pPr>
        <w:pStyle w:val="ListNumber"/>
      </w:pPr>
      <w:r>
        <w:t>Q1：阶段 1 的示例站点想用哪一类页面？政务首页、搜索页、问答页，还是后台登录后页面？</w:t>
      </w:r>
    </w:p>
    <w:p>
      <w:pPr>
        <w:pStyle w:val="ListNumber"/>
      </w:pPr>
      <w:r>
        <w:t>Q2：阶段 1 的“内网服务”是希望模拟即可，还是必须对应你真实工作中的某类服务（如 Nginx / Java 应用 / 搜索服务）？</w:t>
      </w:r>
    </w:p>
    <w:p>
      <w:pPr>
        <w:pStyle w:val="ListNumber"/>
      </w:pPr>
      <w:r>
        <w:t>Q3：异常详情页更偏“技术排障视角”，还是要兼顾“领导汇报视角”？这会影响默认展示顺序。</w:t>
      </w:r>
    </w:p>
    <w:p>
      <w:pPr>
        <w:pStyle w:val="ListNumber"/>
      </w:pPr>
      <w:r>
        <w:t>Q4：日报输出你更想要偏表格摘要，还是偏可直接发领导的自然语言汇总？</w:t>
      </w:r>
    </w:p>
    <w:p>
      <w:pPr>
        <w:pStyle w:val="ListNumber"/>
      </w:pPr>
      <w:r>
        <w:t>Q5：是否要把“错敏词检测”作为阶段 1.5 能力预留在数据结构中？</w:t>
      </w:r>
    </w:p>
    <w:p>
      <w:pPr>
        <w:pStyle w:val="Heading1"/>
      </w:pPr>
      <w:r>
        <w:t>13. 附：给 Codex 的硬性指令模板</w:t>
      </w:r>
    </w:p>
    <w:p>
      <w:pPr>
        <w:pStyle w:val="ListNumber"/>
      </w:pPr>
      <w:r>
        <w:t>先实现阶段 S1-S2，不得提前实现 S5-S6。</w:t>
      </w:r>
    </w:p>
    <w:p>
      <w:pPr>
        <w:pStyle w:val="ListNumber"/>
      </w:pPr>
      <w:r>
        <w:t>每完成一个阶段，先给出：已完成清单、未完成清单、与本文档偏差清单。</w:t>
      </w:r>
    </w:p>
    <w:p>
      <w:pPr>
        <w:pStyle w:val="ListNumber"/>
      </w:pPr>
      <w:r>
        <w:t>所有新增字段、页面、接口必须引用本文档的编号（如 F-05、API-03、P-06）。</w:t>
      </w:r>
    </w:p>
    <w:p>
      <w:pPr>
        <w:pStyle w:val="ListNumber"/>
      </w:pPr>
      <w:r>
        <w:t>如遇未定义业务规则，先使用最小保守实现，并在代码与说明中标注 TODO，不得自由发挥扩展。</w:t>
      </w:r>
    </w:p>
    <w:p>
      <w:pPr>
        <w:pStyle w:val="ListNumber"/>
      </w:pPr>
      <w:r>
        <w:t>先保证页面、接口、数据一致，再考虑 UI 美化与抽象复用。</w:t>
      </w:r>
    </w:p>
    <w:p/>
    <w:p>
      <w:pPr>
        <w:jc w:val="center"/>
      </w:pPr>
      <w:r>
        <w:rPr>
          <w:rFonts w:ascii="Arial" w:hAnsi="Arial" w:eastAsia="Microsoft YaHei"/>
          <w:i/>
          <w:color w:val="666666"/>
          <w:sz w:val="19"/>
        </w:rPr>
        <w:t>本文件适合作为下一步继续拆分“页面级 PRD / 接口契约 / Codex 任务单”的母文档。</w:t>
      </w:r>
    </w:p>
    <w:sectPr w:rsidR="00FC693F" w:rsidRPr="0006063C" w:rsidSect="00034616">
      <w:pgSz w:w="12240" w:h="15840"/>
      <w:pgMar w:top="1247" w:right="1191" w:bottom="1134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Microsoft YaHei"/>
      <w:b/>
      <w:bCs/>
      <w:color w:val="1F4E79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Microsoft YaHei"/>
      <w:b/>
      <w:bCs/>
      <w:color w:val="2F6F9F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Microsoft YaHei"/>
      <w:b/>
      <w:bCs/>
      <w:color w:val="2F6F9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Microsoft YaHei"/>
      <w:b/>
      <w:color w:val="1F4E79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